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BF" w:rsidRDefault="003F16BF" w:rsidP="003F16BF">
      <w:pPr>
        <w:pStyle w:val="a3"/>
        <w:ind w:firstLine="0"/>
        <w:jc w:val="center"/>
        <w:rPr>
          <w:b/>
          <w:sz w:val="30"/>
          <w:szCs w:val="30"/>
        </w:rPr>
      </w:pPr>
      <w:r w:rsidRPr="003F16BF">
        <w:rPr>
          <w:b/>
          <w:sz w:val="30"/>
          <w:szCs w:val="30"/>
        </w:rPr>
        <w:t xml:space="preserve">Итоги Всероссийского конкурса </w:t>
      </w:r>
    </w:p>
    <w:p w:rsidR="003F16BF" w:rsidRPr="003F16BF" w:rsidRDefault="003F16BF" w:rsidP="003F16BF">
      <w:pPr>
        <w:pStyle w:val="a3"/>
        <w:ind w:firstLine="0"/>
        <w:jc w:val="center"/>
        <w:rPr>
          <w:b/>
          <w:sz w:val="30"/>
          <w:szCs w:val="30"/>
        </w:rPr>
      </w:pPr>
      <w:r w:rsidRPr="003F16BF">
        <w:rPr>
          <w:b/>
          <w:sz w:val="30"/>
          <w:szCs w:val="30"/>
        </w:rPr>
        <w:t>«Лучшая муниципальная практика»</w:t>
      </w:r>
    </w:p>
    <w:p w:rsidR="003F16BF" w:rsidRPr="003F16BF" w:rsidRDefault="003F16BF" w:rsidP="003F16BF">
      <w:pPr>
        <w:pStyle w:val="a3"/>
        <w:ind w:firstLine="0"/>
        <w:jc w:val="center"/>
        <w:rPr>
          <w:b/>
          <w:sz w:val="30"/>
          <w:szCs w:val="30"/>
        </w:rPr>
      </w:pPr>
      <w:r w:rsidRPr="003F16BF">
        <w:rPr>
          <w:b/>
          <w:sz w:val="30"/>
          <w:szCs w:val="30"/>
        </w:rPr>
        <w:t>201</w:t>
      </w:r>
      <w:r w:rsidR="0017649B">
        <w:rPr>
          <w:b/>
          <w:sz w:val="30"/>
          <w:szCs w:val="30"/>
        </w:rPr>
        <w:t>8</w:t>
      </w:r>
      <w:r w:rsidRPr="003F16BF">
        <w:rPr>
          <w:b/>
          <w:sz w:val="30"/>
          <w:szCs w:val="30"/>
        </w:rPr>
        <w:t xml:space="preserve"> год</w:t>
      </w:r>
    </w:p>
    <w:p w:rsidR="003F16BF" w:rsidRPr="0018396A" w:rsidRDefault="003F16BF" w:rsidP="003F16BF">
      <w:pPr>
        <w:pStyle w:val="a3"/>
        <w:jc w:val="center"/>
        <w:rPr>
          <w:szCs w:val="28"/>
        </w:rPr>
      </w:pPr>
    </w:p>
    <w:p w:rsidR="003F16BF" w:rsidRPr="0018396A" w:rsidRDefault="003F16BF" w:rsidP="003F16BF">
      <w:pPr>
        <w:pStyle w:val="a3"/>
        <w:rPr>
          <w:szCs w:val="28"/>
        </w:rPr>
      </w:pPr>
      <w:r w:rsidRPr="0018396A">
        <w:rPr>
          <w:szCs w:val="28"/>
        </w:rPr>
        <w:t xml:space="preserve">В конкурсе </w:t>
      </w:r>
      <w:r>
        <w:rPr>
          <w:szCs w:val="28"/>
        </w:rPr>
        <w:t xml:space="preserve">участвовали </w:t>
      </w:r>
      <w:r w:rsidRPr="0018396A">
        <w:rPr>
          <w:szCs w:val="28"/>
        </w:rPr>
        <w:t xml:space="preserve"> муниципальные образования, распределяемые по следующим категориям участников конкурса:</w:t>
      </w:r>
    </w:p>
    <w:p w:rsidR="003F16BF" w:rsidRPr="0018396A" w:rsidRDefault="003F16BF" w:rsidP="003F16BF">
      <w:pPr>
        <w:pStyle w:val="a3"/>
        <w:rPr>
          <w:szCs w:val="28"/>
        </w:rPr>
      </w:pPr>
      <w:r w:rsidRPr="0018396A">
        <w:rPr>
          <w:szCs w:val="28"/>
        </w:rPr>
        <w:t>1) I категория - городские округа и городские поселения;</w:t>
      </w:r>
    </w:p>
    <w:p w:rsidR="003F16BF" w:rsidRPr="0018396A" w:rsidRDefault="003F16BF" w:rsidP="003F16BF">
      <w:pPr>
        <w:pStyle w:val="a3"/>
        <w:rPr>
          <w:szCs w:val="28"/>
        </w:rPr>
      </w:pPr>
      <w:r w:rsidRPr="0018396A">
        <w:rPr>
          <w:szCs w:val="28"/>
        </w:rPr>
        <w:t>2) II категория - сельские поселения.</w:t>
      </w:r>
    </w:p>
    <w:p w:rsidR="003F16BF" w:rsidRDefault="003F16BF" w:rsidP="003F16BF">
      <w:pPr>
        <w:pStyle w:val="a3"/>
        <w:rPr>
          <w:szCs w:val="28"/>
        </w:rPr>
      </w:pPr>
    </w:p>
    <w:p w:rsidR="003F16BF" w:rsidRPr="0018396A" w:rsidRDefault="003F16BF" w:rsidP="003F16BF">
      <w:pPr>
        <w:pStyle w:val="a3"/>
        <w:rPr>
          <w:szCs w:val="28"/>
        </w:rPr>
      </w:pPr>
      <w:r w:rsidRPr="0018396A">
        <w:rPr>
          <w:szCs w:val="28"/>
        </w:rPr>
        <w:t>По каждой категории участников конкурса отбирались конкурсные заявки, набравшие наибольшее количество балов в соответствии с</w:t>
      </w:r>
      <w:r>
        <w:rPr>
          <w:szCs w:val="28"/>
        </w:rPr>
        <w:t xml:space="preserve"> методиками </w:t>
      </w:r>
      <w:r w:rsidRPr="0018396A">
        <w:rPr>
          <w:szCs w:val="28"/>
        </w:rPr>
        <w:t xml:space="preserve"> оценк</w:t>
      </w:r>
      <w:r>
        <w:rPr>
          <w:szCs w:val="28"/>
        </w:rPr>
        <w:t>и</w:t>
      </w:r>
      <w:r w:rsidRPr="0018396A">
        <w:rPr>
          <w:szCs w:val="28"/>
        </w:rPr>
        <w:t xml:space="preserve"> конкурсных заявок</w:t>
      </w:r>
      <w:r>
        <w:rPr>
          <w:szCs w:val="28"/>
        </w:rPr>
        <w:t>, утвержденными соответствующими федеральными органами исполнительной власти</w:t>
      </w:r>
      <w:r w:rsidRPr="0018396A">
        <w:rPr>
          <w:szCs w:val="28"/>
        </w:rPr>
        <w:t xml:space="preserve">. </w:t>
      </w:r>
    </w:p>
    <w:p w:rsidR="003F16BF" w:rsidRDefault="003F16BF" w:rsidP="003F16BF">
      <w:pPr>
        <w:pStyle w:val="a3"/>
        <w:rPr>
          <w:szCs w:val="28"/>
        </w:rPr>
      </w:pPr>
    </w:p>
    <w:p w:rsidR="003F16BF" w:rsidRDefault="003F16BF" w:rsidP="003F16BF">
      <w:pPr>
        <w:pStyle w:val="a3"/>
        <w:jc w:val="center"/>
        <w:rPr>
          <w:szCs w:val="28"/>
          <w:u w:val="single"/>
        </w:rPr>
      </w:pPr>
      <w:r w:rsidRPr="0018396A">
        <w:rPr>
          <w:szCs w:val="28"/>
        </w:rPr>
        <w:t>По</w:t>
      </w:r>
      <w:r>
        <w:rPr>
          <w:szCs w:val="28"/>
        </w:rPr>
        <w:t xml:space="preserve"> </w:t>
      </w:r>
      <w:r w:rsidRPr="0018396A">
        <w:rPr>
          <w:szCs w:val="28"/>
        </w:rPr>
        <w:t xml:space="preserve">номинации </w:t>
      </w:r>
      <w:r w:rsidRPr="0018396A">
        <w:rPr>
          <w:szCs w:val="28"/>
          <w:u w:val="single"/>
        </w:rPr>
        <w:t>«Градостроительная политика, обеспечение благоприятной среды жизнедеятельности населения и развитие жилищно-коммунального хозяйства»</w:t>
      </w:r>
      <w:r>
        <w:rPr>
          <w:szCs w:val="28"/>
          <w:u w:val="single"/>
        </w:rPr>
        <w:t>.</w:t>
      </w:r>
    </w:p>
    <w:p w:rsidR="003F16BF" w:rsidRDefault="003F16BF" w:rsidP="003F16BF">
      <w:pPr>
        <w:pStyle w:val="a3"/>
        <w:jc w:val="center"/>
        <w:rPr>
          <w:szCs w:val="28"/>
          <w:u w:val="single"/>
        </w:rPr>
      </w:pPr>
    </w:p>
    <w:p w:rsidR="0044702D" w:rsidRPr="00870E15" w:rsidRDefault="0044702D" w:rsidP="0044702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70E15">
        <w:rPr>
          <w:sz w:val="28"/>
          <w:szCs w:val="28"/>
        </w:rPr>
        <w:t>номинации «Градостроительная политика, обеспечение благоприятной среды жизнедеятельности населения и развитие жилищно-коммунального хозяйства»</w:t>
      </w:r>
      <w:r>
        <w:rPr>
          <w:sz w:val="28"/>
          <w:szCs w:val="28"/>
        </w:rPr>
        <w:t xml:space="preserve"> поступили 153 конкурсные заявки из 57 субъектов Российской Федерации</w:t>
      </w:r>
      <w:r w:rsidRPr="00870E15">
        <w:rPr>
          <w:sz w:val="28"/>
          <w:szCs w:val="28"/>
        </w:rPr>
        <w:t xml:space="preserve">, в том числе 74 заявки от городских округов. Первое место в этой номинации занял </w:t>
      </w:r>
      <w:r>
        <w:rPr>
          <w:sz w:val="28"/>
          <w:szCs w:val="28"/>
        </w:rPr>
        <w:t xml:space="preserve">городской округ </w:t>
      </w:r>
      <w:r w:rsidRPr="00870E15">
        <w:rPr>
          <w:sz w:val="28"/>
          <w:szCs w:val="28"/>
        </w:rPr>
        <w:t xml:space="preserve">Уфа </w:t>
      </w:r>
      <w:r>
        <w:rPr>
          <w:sz w:val="28"/>
          <w:szCs w:val="28"/>
        </w:rPr>
        <w:t xml:space="preserve">Республики </w:t>
      </w:r>
      <w:r w:rsidRPr="00870E15">
        <w:rPr>
          <w:sz w:val="28"/>
          <w:szCs w:val="28"/>
        </w:rPr>
        <w:t>Башкортостан. В этом городе с 2011 г</w:t>
      </w:r>
      <w:r>
        <w:rPr>
          <w:sz w:val="28"/>
          <w:szCs w:val="28"/>
        </w:rPr>
        <w:t>.</w:t>
      </w:r>
      <w:r w:rsidRPr="00870E15">
        <w:rPr>
          <w:sz w:val="28"/>
          <w:szCs w:val="28"/>
        </w:rPr>
        <w:t xml:space="preserve"> реализуется концепция </w:t>
      </w:r>
      <w:r>
        <w:rPr>
          <w:sz w:val="28"/>
          <w:szCs w:val="28"/>
        </w:rPr>
        <w:t>«</w:t>
      </w:r>
      <w:r w:rsidRPr="00870E15">
        <w:rPr>
          <w:sz w:val="28"/>
          <w:szCs w:val="28"/>
        </w:rPr>
        <w:t>Город в парке</w:t>
      </w:r>
      <w:r>
        <w:rPr>
          <w:sz w:val="28"/>
          <w:szCs w:val="28"/>
        </w:rPr>
        <w:t>»</w:t>
      </w:r>
      <w:r w:rsidRPr="00870E15">
        <w:rPr>
          <w:sz w:val="28"/>
          <w:szCs w:val="28"/>
        </w:rPr>
        <w:t>, суть которой заключается в использовании для </w:t>
      </w:r>
      <w:proofErr w:type="gramStart"/>
      <w:r w:rsidRPr="00870E15">
        <w:rPr>
          <w:sz w:val="28"/>
          <w:szCs w:val="28"/>
        </w:rPr>
        <w:t>отдыха</w:t>
      </w:r>
      <w:proofErr w:type="gramEnd"/>
      <w:r w:rsidRPr="00870E15">
        <w:rPr>
          <w:sz w:val="28"/>
          <w:szCs w:val="28"/>
        </w:rPr>
        <w:t xml:space="preserve"> имеющегося в городе потенциала озелененных территорий. Второе место получил город Чебоксары, где была благоустроена набережная протяженностью 5,7 к</w:t>
      </w:r>
      <w:r>
        <w:rPr>
          <w:sz w:val="28"/>
          <w:szCs w:val="28"/>
        </w:rPr>
        <w:t>м;</w:t>
      </w:r>
      <w:r w:rsidRPr="00870E15">
        <w:rPr>
          <w:sz w:val="28"/>
          <w:szCs w:val="28"/>
        </w:rPr>
        <w:t xml:space="preserve"> третье – городской округ </w:t>
      </w:r>
      <w:proofErr w:type="spellStart"/>
      <w:r w:rsidRPr="00870E15">
        <w:rPr>
          <w:sz w:val="28"/>
          <w:szCs w:val="28"/>
        </w:rPr>
        <w:t>Жатай</w:t>
      </w:r>
      <w:proofErr w:type="spellEnd"/>
      <w:r w:rsidRPr="00870E1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70E15">
        <w:rPr>
          <w:sz w:val="28"/>
          <w:szCs w:val="28"/>
        </w:rPr>
        <w:t>еспублики Саха (Якутия).</w:t>
      </w:r>
    </w:p>
    <w:p w:rsidR="0044702D" w:rsidRPr="005B50DB" w:rsidRDefault="0044702D" w:rsidP="0044702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B50DB">
        <w:rPr>
          <w:sz w:val="28"/>
          <w:szCs w:val="28"/>
        </w:rPr>
        <w:t xml:space="preserve">По II категории: </w:t>
      </w:r>
    </w:p>
    <w:p w:rsidR="0044702D" w:rsidRDefault="0044702D" w:rsidP="0044702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B50DB">
        <w:rPr>
          <w:sz w:val="28"/>
          <w:szCs w:val="28"/>
        </w:rPr>
        <w:t xml:space="preserve">1 место – сельское поселение Введенский сельсовет </w:t>
      </w:r>
      <w:proofErr w:type="gramStart"/>
      <w:r w:rsidRPr="005B50DB">
        <w:rPr>
          <w:sz w:val="28"/>
          <w:szCs w:val="28"/>
        </w:rPr>
        <w:t>Липецкого</w:t>
      </w:r>
      <w:proofErr w:type="gramEnd"/>
      <w:r w:rsidRPr="005B50DB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 (Липецкая область);</w:t>
      </w:r>
    </w:p>
    <w:p w:rsidR="0044702D" w:rsidRPr="005B50DB" w:rsidRDefault="0044702D" w:rsidP="0044702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B50DB">
        <w:rPr>
          <w:sz w:val="28"/>
          <w:szCs w:val="28"/>
        </w:rPr>
        <w:t xml:space="preserve">2 место – </w:t>
      </w:r>
      <w:proofErr w:type="spellStart"/>
      <w:r w:rsidRPr="005B50DB">
        <w:rPr>
          <w:sz w:val="28"/>
          <w:szCs w:val="28"/>
        </w:rPr>
        <w:t>Чемоданский</w:t>
      </w:r>
      <w:proofErr w:type="spellEnd"/>
      <w:r w:rsidRPr="005B50DB">
        <w:rPr>
          <w:sz w:val="28"/>
          <w:szCs w:val="28"/>
        </w:rPr>
        <w:t xml:space="preserve"> сельсовет </w:t>
      </w:r>
      <w:proofErr w:type="spellStart"/>
      <w:r w:rsidRPr="005B50DB">
        <w:rPr>
          <w:sz w:val="28"/>
          <w:szCs w:val="28"/>
        </w:rPr>
        <w:t>Бессонов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Пензенской области;</w:t>
      </w:r>
      <w:r w:rsidRPr="005B50DB">
        <w:rPr>
          <w:sz w:val="28"/>
          <w:szCs w:val="28"/>
        </w:rPr>
        <w:t xml:space="preserve"> </w:t>
      </w:r>
    </w:p>
    <w:p w:rsidR="0044702D" w:rsidRPr="005B50DB" w:rsidRDefault="0044702D" w:rsidP="0044702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B50DB">
        <w:rPr>
          <w:sz w:val="28"/>
          <w:szCs w:val="28"/>
        </w:rPr>
        <w:t>3 место – муниципальное образование «</w:t>
      </w:r>
      <w:proofErr w:type="spellStart"/>
      <w:r w:rsidRPr="005B50DB">
        <w:rPr>
          <w:sz w:val="28"/>
          <w:szCs w:val="28"/>
        </w:rPr>
        <w:t>Егорлыкское</w:t>
      </w:r>
      <w:proofErr w:type="spellEnd"/>
      <w:r w:rsidRPr="005B50DB">
        <w:rPr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Pr="005B50DB">
        <w:rPr>
          <w:sz w:val="28"/>
          <w:szCs w:val="28"/>
        </w:rPr>
        <w:t>Егорлыкский</w:t>
      </w:r>
      <w:proofErr w:type="spellEnd"/>
      <w:r w:rsidRPr="005B50DB">
        <w:rPr>
          <w:sz w:val="28"/>
          <w:szCs w:val="28"/>
        </w:rPr>
        <w:t xml:space="preserve"> район» Ростовской области. </w:t>
      </w:r>
    </w:p>
    <w:p w:rsidR="009A3086" w:rsidRPr="009E5D91" w:rsidRDefault="009A3086" w:rsidP="009A3086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9E5D91">
        <w:rPr>
          <w:sz w:val="28"/>
          <w:szCs w:val="28"/>
        </w:rPr>
        <w:t>ледует отметить, что в адрес главы сельского поселения «Помоздино»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Усть-Куломского</w:t>
      </w:r>
      <w:proofErr w:type="spellEnd"/>
      <w:r>
        <w:rPr>
          <w:sz w:val="28"/>
          <w:szCs w:val="28"/>
        </w:rPr>
        <w:t xml:space="preserve"> района </w:t>
      </w:r>
      <w:r w:rsidRPr="009E5D91">
        <w:rPr>
          <w:sz w:val="28"/>
          <w:szCs w:val="28"/>
        </w:rPr>
        <w:t xml:space="preserve"> </w:t>
      </w:r>
      <w:proofErr w:type="spellStart"/>
      <w:r w:rsidRPr="009E5D91">
        <w:rPr>
          <w:sz w:val="28"/>
          <w:szCs w:val="28"/>
        </w:rPr>
        <w:t>Уляшова</w:t>
      </w:r>
      <w:proofErr w:type="spellEnd"/>
      <w:r w:rsidRPr="009E5D91">
        <w:rPr>
          <w:sz w:val="28"/>
          <w:szCs w:val="28"/>
        </w:rPr>
        <w:t xml:space="preserve"> А.Е. Минстроем России было направлено благодарственное письмо за организацию работы по реализации проекта «Применение «Хозяйственного способа» при строительстве объектов социальной и коммунальной инфраструктуры в рамках Всероссийского конкурса «Лучшая муниципальная практика» по номинации «Градостроительная политика, обеспечение благоприятной среды жизнедеятельности населения и развитие жилищно-коммунального хозяйства» 2018 года, который был</w:t>
      </w:r>
      <w:proofErr w:type="gramEnd"/>
      <w:r w:rsidRPr="009E5D91">
        <w:rPr>
          <w:sz w:val="28"/>
          <w:szCs w:val="28"/>
        </w:rPr>
        <w:t xml:space="preserve"> высоко </w:t>
      </w:r>
      <w:proofErr w:type="gramStart"/>
      <w:r w:rsidRPr="009E5D91">
        <w:rPr>
          <w:sz w:val="28"/>
          <w:szCs w:val="28"/>
        </w:rPr>
        <w:t>отмечен</w:t>
      </w:r>
      <w:proofErr w:type="gramEnd"/>
      <w:r w:rsidRPr="009E5D91">
        <w:rPr>
          <w:sz w:val="28"/>
          <w:szCs w:val="28"/>
        </w:rPr>
        <w:t xml:space="preserve"> экспертами и Федеральной конкурсной комиссией.</w:t>
      </w:r>
    </w:p>
    <w:p w:rsidR="003F16BF" w:rsidRDefault="003F16BF" w:rsidP="003F16BF">
      <w:pPr>
        <w:pStyle w:val="a3"/>
        <w:jc w:val="center"/>
        <w:rPr>
          <w:szCs w:val="28"/>
        </w:rPr>
      </w:pPr>
    </w:p>
    <w:p w:rsidR="003F16BF" w:rsidRDefault="003F16BF" w:rsidP="003F16BF">
      <w:pPr>
        <w:pStyle w:val="a3"/>
        <w:jc w:val="center"/>
        <w:rPr>
          <w:szCs w:val="28"/>
          <w:u w:val="single"/>
        </w:rPr>
      </w:pPr>
      <w:r w:rsidRPr="0018396A">
        <w:rPr>
          <w:szCs w:val="28"/>
        </w:rPr>
        <w:t>По номинации «</w:t>
      </w:r>
      <w:r w:rsidRPr="0018396A">
        <w:rPr>
          <w:szCs w:val="28"/>
          <w:u w:val="single"/>
        </w:rPr>
        <w:t>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</w:r>
      <w:r>
        <w:rPr>
          <w:szCs w:val="28"/>
          <w:u w:val="single"/>
        </w:rPr>
        <w:t>.</w:t>
      </w:r>
    </w:p>
    <w:p w:rsidR="003F16BF" w:rsidRDefault="003F16BF" w:rsidP="003F16BF">
      <w:pPr>
        <w:pStyle w:val="a3"/>
        <w:jc w:val="center"/>
        <w:rPr>
          <w:szCs w:val="28"/>
        </w:rPr>
      </w:pPr>
    </w:p>
    <w:p w:rsidR="009A3086" w:rsidRPr="009E5D91" w:rsidRDefault="009A3086" w:rsidP="009A3086">
      <w:pPr>
        <w:ind w:firstLine="700"/>
        <w:jc w:val="both"/>
        <w:rPr>
          <w:sz w:val="28"/>
          <w:szCs w:val="28"/>
        </w:rPr>
      </w:pPr>
      <w:r w:rsidRPr="009E5D91">
        <w:rPr>
          <w:sz w:val="28"/>
          <w:szCs w:val="28"/>
        </w:rPr>
        <w:t>По данным федеральной приемной компании на конкурс по указанной номинации поступило 142 заявки из 50 субъектов Российской Федерации.</w:t>
      </w:r>
    </w:p>
    <w:p w:rsidR="009A3086" w:rsidRPr="009E5D91" w:rsidRDefault="009A3086" w:rsidP="009A3086">
      <w:pPr>
        <w:ind w:firstLine="700"/>
        <w:jc w:val="both"/>
        <w:rPr>
          <w:sz w:val="28"/>
          <w:szCs w:val="28"/>
        </w:rPr>
      </w:pPr>
      <w:r w:rsidRPr="009E5D91">
        <w:rPr>
          <w:sz w:val="28"/>
          <w:szCs w:val="28"/>
        </w:rPr>
        <w:t>Наибольшее число заявок поступило от регионов Центрального, Приволжского, Южного, Уральского и Дальневосточного федеральных округов.</w:t>
      </w:r>
    </w:p>
    <w:p w:rsidR="009A3086" w:rsidRPr="009E5D91" w:rsidRDefault="009A3086" w:rsidP="009A3086">
      <w:pPr>
        <w:ind w:firstLine="700"/>
        <w:jc w:val="both"/>
        <w:rPr>
          <w:sz w:val="28"/>
          <w:szCs w:val="28"/>
        </w:rPr>
      </w:pPr>
      <w:r w:rsidRPr="009E5D91">
        <w:rPr>
          <w:sz w:val="28"/>
          <w:szCs w:val="28"/>
        </w:rPr>
        <w:t xml:space="preserve">Среди городских округов и городских поселений первое место занял г. Анапа, второе – г. Новороссийск, третье – г. Калуга. </w:t>
      </w:r>
    </w:p>
    <w:p w:rsidR="009A3086" w:rsidRPr="009E5D91" w:rsidRDefault="009A3086" w:rsidP="009A3086">
      <w:pPr>
        <w:ind w:firstLine="700"/>
        <w:jc w:val="both"/>
        <w:rPr>
          <w:sz w:val="28"/>
          <w:szCs w:val="28"/>
        </w:rPr>
      </w:pPr>
      <w:r w:rsidRPr="009E5D91">
        <w:rPr>
          <w:sz w:val="28"/>
          <w:szCs w:val="28"/>
        </w:rPr>
        <w:t xml:space="preserve">В категории сельских поселений: первое место – с. Султан Ставропольского края, второе – </w:t>
      </w:r>
      <w:proofErr w:type="spellStart"/>
      <w:r w:rsidRPr="009E5D91">
        <w:rPr>
          <w:sz w:val="28"/>
          <w:szCs w:val="28"/>
        </w:rPr>
        <w:t>Урманаевский</w:t>
      </w:r>
      <w:proofErr w:type="spellEnd"/>
      <w:r w:rsidRPr="009E5D91">
        <w:rPr>
          <w:sz w:val="28"/>
          <w:szCs w:val="28"/>
        </w:rPr>
        <w:t xml:space="preserve"> сельсовет Республики Башкортостан, третье – «Деревня </w:t>
      </w:r>
      <w:proofErr w:type="spellStart"/>
      <w:r w:rsidRPr="009E5D91">
        <w:rPr>
          <w:sz w:val="28"/>
          <w:szCs w:val="28"/>
        </w:rPr>
        <w:t>Похвиснево</w:t>
      </w:r>
      <w:proofErr w:type="spellEnd"/>
      <w:r w:rsidRPr="009E5D91">
        <w:rPr>
          <w:sz w:val="28"/>
          <w:szCs w:val="28"/>
        </w:rPr>
        <w:t xml:space="preserve">» Калужской области. </w:t>
      </w:r>
    </w:p>
    <w:p w:rsidR="009A3086" w:rsidRPr="009E5D91" w:rsidRDefault="009A3086" w:rsidP="009A3086">
      <w:pPr>
        <w:ind w:firstLine="700"/>
        <w:jc w:val="both"/>
        <w:rPr>
          <w:sz w:val="28"/>
          <w:szCs w:val="28"/>
        </w:rPr>
      </w:pPr>
      <w:r w:rsidRPr="009E5D91">
        <w:rPr>
          <w:sz w:val="28"/>
          <w:szCs w:val="28"/>
        </w:rPr>
        <w:t xml:space="preserve">От Республики Коми в федеральную конкурсную комиссию были направлены две заявки: сельское поселение «Додзь» </w:t>
      </w:r>
      <w:proofErr w:type="spellStart"/>
      <w:r w:rsidRPr="009E5D91">
        <w:rPr>
          <w:sz w:val="28"/>
          <w:szCs w:val="28"/>
        </w:rPr>
        <w:t>Корткеросского</w:t>
      </w:r>
      <w:proofErr w:type="spellEnd"/>
      <w:r w:rsidRPr="009E5D91">
        <w:rPr>
          <w:sz w:val="28"/>
          <w:szCs w:val="28"/>
        </w:rPr>
        <w:t xml:space="preserve"> района и сельское поселение «Ношуль» </w:t>
      </w:r>
      <w:proofErr w:type="spellStart"/>
      <w:r w:rsidRPr="009E5D91">
        <w:rPr>
          <w:sz w:val="28"/>
          <w:szCs w:val="28"/>
        </w:rPr>
        <w:t>Прилузского</w:t>
      </w:r>
      <w:proofErr w:type="spellEnd"/>
      <w:r w:rsidRPr="009E5D91">
        <w:rPr>
          <w:sz w:val="28"/>
          <w:szCs w:val="28"/>
        </w:rPr>
        <w:t xml:space="preserve"> района.</w:t>
      </w:r>
    </w:p>
    <w:p w:rsidR="009A3086" w:rsidRPr="009E5D91" w:rsidRDefault="009A3086" w:rsidP="009A3086">
      <w:pPr>
        <w:ind w:firstLine="700"/>
        <w:jc w:val="both"/>
        <w:rPr>
          <w:sz w:val="28"/>
          <w:szCs w:val="28"/>
        </w:rPr>
      </w:pPr>
      <w:r w:rsidRPr="009E5D91">
        <w:rPr>
          <w:sz w:val="28"/>
          <w:szCs w:val="28"/>
        </w:rPr>
        <w:t>В число победителей указанные заявки не вошли.</w:t>
      </w:r>
    </w:p>
    <w:p w:rsidR="009A3086" w:rsidRPr="009E5D91" w:rsidRDefault="009A3086" w:rsidP="009A3086">
      <w:pPr>
        <w:ind w:firstLine="700"/>
        <w:jc w:val="both"/>
        <w:rPr>
          <w:sz w:val="28"/>
          <w:szCs w:val="28"/>
        </w:rPr>
      </w:pPr>
      <w:r w:rsidRPr="009E5D91">
        <w:rPr>
          <w:sz w:val="28"/>
          <w:szCs w:val="28"/>
        </w:rPr>
        <w:t>Успешность муниципальных образований-победителей конкурса была обусловлена следующими факторами</w:t>
      </w:r>
      <w:r>
        <w:rPr>
          <w:sz w:val="28"/>
          <w:szCs w:val="28"/>
        </w:rPr>
        <w:t>:</w:t>
      </w:r>
    </w:p>
    <w:p w:rsidR="009A3086" w:rsidRPr="009E5D91" w:rsidRDefault="009A3086" w:rsidP="009A3086">
      <w:pPr>
        <w:ind w:firstLine="700"/>
        <w:jc w:val="both"/>
        <w:rPr>
          <w:sz w:val="28"/>
          <w:szCs w:val="28"/>
        </w:rPr>
      </w:pPr>
      <w:r w:rsidRPr="009E5D91">
        <w:rPr>
          <w:sz w:val="28"/>
          <w:szCs w:val="28"/>
        </w:rPr>
        <w:t>- практически во всех муниципалитетах-лидерах ставка сделана на сотрудничество с жителями посредством организации территориального общественного самоуправления (ТОС).</w:t>
      </w:r>
      <w:r>
        <w:rPr>
          <w:sz w:val="28"/>
          <w:szCs w:val="28"/>
        </w:rPr>
        <w:t xml:space="preserve"> </w:t>
      </w:r>
      <w:proofErr w:type="spellStart"/>
      <w:r w:rsidRPr="009E5D91">
        <w:rPr>
          <w:sz w:val="28"/>
          <w:szCs w:val="28"/>
        </w:rPr>
        <w:t>ТОСы</w:t>
      </w:r>
      <w:proofErr w:type="spellEnd"/>
      <w:r w:rsidRPr="009E5D91">
        <w:rPr>
          <w:sz w:val="28"/>
          <w:szCs w:val="28"/>
        </w:rPr>
        <w:t xml:space="preserve"> - это не только привлечение жителей к субботникам и благоустройству, это еще и активное представительство их интересов в органах местного самоуправления, выявление насущных проблем, определение </w:t>
      </w:r>
      <w:proofErr w:type="gramStart"/>
      <w:r w:rsidRPr="009E5D91">
        <w:rPr>
          <w:sz w:val="28"/>
          <w:szCs w:val="28"/>
        </w:rPr>
        <w:t>приоритетов</w:t>
      </w:r>
      <w:proofErr w:type="gramEnd"/>
      <w:r w:rsidRPr="009E5D91">
        <w:rPr>
          <w:sz w:val="28"/>
          <w:szCs w:val="28"/>
        </w:rPr>
        <w:t xml:space="preserve"> на предстоящий бюджетный цикл, общественный контроль за местной властью и муниципальными подрядчиками. </w:t>
      </w:r>
      <w:proofErr w:type="spellStart"/>
      <w:r w:rsidRPr="009E5D91">
        <w:rPr>
          <w:sz w:val="28"/>
          <w:szCs w:val="28"/>
        </w:rPr>
        <w:t>ТОСовцы</w:t>
      </w:r>
      <w:proofErr w:type="spellEnd"/>
      <w:r w:rsidRPr="009E5D91">
        <w:rPr>
          <w:sz w:val="28"/>
          <w:szCs w:val="28"/>
        </w:rPr>
        <w:t xml:space="preserve"> активно работают в представительных органах</w:t>
      </w:r>
      <w:r>
        <w:rPr>
          <w:sz w:val="28"/>
          <w:szCs w:val="28"/>
        </w:rPr>
        <w:t xml:space="preserve"> власти;</w:t>
      </w:r>
    </w:p>
    <w:p w:rsidR="009A3086" w:rsidRPr="009E5D91" w:rsidRDefault="009A3086" w:rsidP="009A3086">
      <w:pPr>
        <w:ind w:firstLine="700"/>
        <w:jc w:val="both"/>
        <w:rPr>
          <w:sz w:val="28"/>
          <w:szCs w:val="28"/>
        </w:rPr>
      </w:pPr>
      <w:r w:rsidRPr="009E5D91">
        <w:rPr>
          <w:sz w:val="28"/>
          <w:szCs w:val="28"/>
        </w:rPr>
        <w:t>- широкое распространение получила практика проведения открытых заседаний представительных органов (советов депутатов) и присутствия на них жителей. В большинстве муниципалитетов-лидеров жители побывали на всех заседаниях местных представительных органов. Существует также практика оформления и внесения гражданами правотворческих инициатив;</w:t>
      </w:r>
    </w:p>
    <w:p w:rsidR="009A3086" w:rsidRPr="009E5D91" w:rsidRDefault="009A3086" w:rsidP="009A3086">
      <w:pPr>
        <w:ind w:firstLine="700"/>
        <w:jc w:val="both"/>
        <w:rPr>
          <w:sz w:val="28"/>
          <w:szCs w:val="28"/>
        </w:rPr>
      </w:pPr>
      <w:r w:rsidRPr="009E5D91">
        <w:rPr>
          <w:sz w:val="28"/>
          <w:szCs w:val="28"/>
        </w:rPr>
        <w:t>- хорошие результаты для развития механизмов «обратной связи» и поддержке ТОС дает применение программного подхода, соответствующие муниципальные программы приняты в городах Анапа, Заводоуковск и Томари Сахалинской области.</w:t>
      </w:r>
      <w:r>
        <w:rPr>
          <w:sz w:val="28"/>
          <w:szCs w:val="28"/>
        </w:rPr>
        <w:t xml:space="preserve"> </w:t>
      </w:r>
      <w:r w:rsidRPr="009E5D91">
        <w:rPr>
          <w:sz w:val="28"/>
          <w:szCs w:val="28"/>
        </w:rPr>
        <w:t>Программный принцип позволяет на системной основе поддерживать проекты и реализовывать инициативы ТОС, выстраивать партнерские, доверительные отношения между муниципальной властью и жителями;</w:t>
      </w:r>
    </w:p>
    <w:p w:rsidR="009A3086" w:rsidRPr="009E5D91" w:rsidRDefault="009A3086" w:rsidP="009A3086">
      <w:pPr>
        <w:ind w:firstLine="700"/>
        <w:jc w:val="both"/>
        <w:rPr>
          <w:sz w:val="28"/>
          <w:szCs w:val="28"/>
        </w:rPr>
      </w:pPr>
      <w:r w:rsidRPr="009E5D91">
        <w:rPr>
          <w:sz w:val="28"/>
          <w:szCs w:val="28"/>
        </w:rPr>
        <w:t xml:space="preserve">- немаловажным аспектом в развитии «обратной связи» является активное использование ресурса муниципальных средств массовой информации (освещение опыта и результатов работы органов ТОС, правовые </w:t>
      </w:r>
      <w:r w:rsidRPr="009E5D91">
        <w:rPr>
          <w:sz w:val="28"/>
          <w:szCs w:val="28"/>
        </w:rPr>
        <w:lastRenderedPageBreak/>
        <w:t>документы, положения о конкурсах, муниципальные программы еженедельно тиражируются в печатных средствах массовой информации, учредителями которых выступает муниципальное образование, а также на официальных сайтах о</w:t>
      </w:r>
      <w:r>
        <w:rPr>
          <w:sz w:val="28"/>
          <w:szCs w:val="28"/>
        </w:rPr>
        <w:t>рганов местного самоуправления);</w:t>
      </w:r>
    </w:p>
    <w:p w:rsidR="009A3086" w:rsidRPr="009E5D91" w:rsidRDefault="009A3086" w:rsidP="009A3086">
      <w:pPr>
        <w:ind w:firstLine="700"/>
        <w:jc w:val="both"/>
        <w:rPr>
          <w:sz w:val="28"/>
          <w:szCs w:val="28"/>
        </w:rPr>
      </w:pPr>
      <w:r w:rsidRPr="009E5D91">
        <w:rPr>
          <w:sz w:val="28"/>
          <w:szCs w:val="28"/>
        </w:rPr>
        <w:t>- укреплению прочной «обратной связи» с жителями способствуют встречи руководства муниципалитетов (глав, их заместителей, начальников управлений и отделов) с трудовыми коллективами, общественными объединениями и руководителями органов ТОС;</w:t>
      </w:r>
    </w:p>
    <w:p w:rsidR="009A3086" w:rsidRPr="009E5D91" w:rsidRDefault="009A3086" w:rsidP="009A3086">
      <w:pPr>
        <w:ind w:firstLine="700"/>
        <w:jc w:val="both"/>
        <w:rPr>
          <w:sz w:val="28"/>
          <w:szCs w:val="28"/>
        </w:rPr>
      </w:pPr>
      <w:r w:rsidRPr="009E5D91">
        <w:rPr>
          <w:sz w:val="28"/>
          <w:szCs w:val="28"/>
        </w:rPr>
        <w:t>- в целях развития инициатив снизу и расширения возможностей самостоятельного решения населением вопросов социально-экономического развития соответствующих территорий, представителями муниципальных органов власти для населения, органов ТОС проводятся различные обучающие семинары, тренинги, разрабатываются методические обучающие программы (буклеты), операционные руководства.</w:t>
      </w:r>
    </w:p>
    <w:p w:rsidR="009A3086" w:rsidRPr="009E5D91" w:rsidRDefault="009A3086" w:rsidP="009A3086">
      <w:pPr>
        <w:ind w:firstLine="700"/>
        <w:jc w:val="both"/>
        <w:rPr>
          <w:sz w:val="28"/>
          <w:szCs w:val="28"/>
        </w:rPr>
      </w:pPr>
      <w:r w:rsidRPr="009E5D91">
        <w:rPr>
          <w:sz w:val="28"/>
          <w:szCs w:val="28"/>
        </w:rPr>
        <w:t xml:space="preserve">Такое внимание к населению со стороны власти дает свои положительные результаты: идет обмен информацией лично, оперативно решаются многие вопросы, снимается социальная напряженность среди населения, повышается уровень доверия населения к власти, </w:t>
      </w:r>
      <w:proofErr w:type="gramStart"/>
      <w:r w:rsidRPr="009E5D91">
        <w:rPr>
          <w:sz w:val="28"/>
          <w:szCs w:val="28"/>
        </w:rPr>
        <w:t>создается ее положительный имидж и повышается</w:t>
      </w:r>
      <w:proofErr w:type="gramEnd"/>
      <w:r w:rsidRPr="009E5D91">
        <w:rPr>
          <w:sz w:val="28"/>
          <w:szCs w:val="28"/>
        </w:rPr>
        <w:t xml:space="preserve"> статус руководителей органов ТОС.</w:t>
      </w:r>
    </w:p>
    <w:p w:rsidR="003F16BF" w:rsidRDefault="003F16BF" w:rsidP="003F16BF">
      <w:pPr>
        <w:pStyle w:val="a3"/>
        <w:jc w:val="center"/>
        <w:rPr>
          <w:szCs w:val="28"/>
        </w:rPr>
      </w:pPr>
    </w:p>
    <w:p w:rsidR="003F16BF" w:rsidRDefault="003F16BF" w:rsidP="003F16BF">
      <w:pPr>
        <w:pStyle w:val="a3"/>
        <w:jc w:val="center"/>
        <w:rPr>
          <w:szCs w:val="28"/>
          <w:u w:val="single"/>
        </w:rPr>
      </w:pPr>
      <w:r w:rsidRPr="0018396A">
        <w:rPr>
          <w:szCs w:val="28"/>
        </w:rPr>
        <w:t xml:space="preserve">По номинации </w:t>
      </w:r>
      <w:r w:rsidRPr="0018396A">
        <w:rPr>
          <w:szCs w:val="28"/>
          <w:u w:val="single"/>
        </w:rPr>
        <w:t>«Муниципальная экономическая политика и управление муниципальными финансами»</w:t>
      </w:r>
      <w:r>
        <w:rPr>
          <w:szCs w:val="28"/>
          <w:u w:val="single"/>
        </w:rPr>
        <w:t>.</w:t>
      </w:r>
    </w:p>
    <w:p w:rsidR="003F16BF" w:rsidRPr="0018396A" w:rsidRDefault="003F16BF" w:rsidP="003F16BF">
      <w:pPr>
        <w:pStyle w:val="a3"/>
        <w:jc w:val="center"/>
        <w:rPr>
          <w:szCs w:val="28"/>
        </w:rPr>
      </w:pPr>
    </w:p>
    <w:p w:rsidR="009A3086" w:rsidRPr="009A3086" w:rsidRDefault="009A3086" w:rsidP="009A3086">
      <w:pPr>
        <w:pStyle w:val="a3"/>
        <w:rPr>
          <w:szCs w:val="28"/>
        </w:rPr>
      </w:pPr>
      <w:r w:rsidRPr="009A3086">
        <w:rPr>
          <w:szCs w:val="28"/>
        </w:rPr>
        <w:t>Для участия во Всероссийском конкурсе «Лучшая муниципальная практика» по номинации «Муниципальная  экономическая  политика  и  управление муниципальными финансами» в федеральной комиссии было принято к рассмотрению 132 конкурсные заявки из 55 субъектов Российской Федерации, в том числе 91 от городских округов и городских поселений и 41 заявки от сельских поселений.</w:t>
      </w:r>
    </w:p>
    <w:p w:rsidR="009A3086" w:rsidRPr="009A3086" w:rsidRDefault="009A3086" w:rsidP="009A3086">
      <w:pPr>
        <w:pStyle w:val="a3"/>
        <w:rPr>
          <w:szCs w:val="28"/>
        </w:rPr>
      </w:pPr>
      <w:r w:rsidRPr="009A3086">
        <w:rPr>
          <w:szCs w:val="28"/>
        </w:rPr>
        <w:t xml:space="preserve">По указанной номинации I категория «Городские округа (городские округа с внутригородским делением) и городские поселения» Федеральная комиссия определила победителями: </w:t>
      </w:r>
    </w:p>
    <w:p w:rsidR="009A3086" w:rsidRPr="009A3086" w:rsidRDefault="009A3086" w:rsidP="009A3086">
      <w:pPr>
        <w:pStyle w:val="a3"/>
        <w:rPr>
          <w:szCs w:val="28"/>
        </w:rPr>
      </w:pPr>
      <w:r w:rsidRPr="009A3086">
        <w:rPr>
          <w:szCs w:val="28"/>
        </w:rPr>
        <w:t>городской округ город Октябрьский Республики Башкортостан (1 место) (в прошлом году город занял 3 место);</w:t>
      </w:r>
    </w:p>
    <w:p w:rsidR="009A3086" w:rsidRPr="009A3086" w:rsidRDefault="009A3086" w:rsidP="009A3086">
      <w:pPr>
        <w:pStyle w:val="a3"/>
        <w:rPr>
          <w:szCs w:val="28"/>
        </w:rPr>
      </w:pPr>
      <w:r w:rsidRPr="009A3086">
        <w:rPr>
          <w:szCs w:val="28"/>
        </w:rPr>
        <w:t>городской   округ   город   Сургут   Ханты-Мансийского автономного округа – Югры (2 место) (в прошлом году от Ханты-Мансийского автономного округа – Югры участвовал город Ханты-Мансийск, занявший 6 место);</w:t>
      </w:r>
    </w:p>
    <w:p w:rsidR="009A3086" w:rsidRPr="009A3086" w:rsidRDefault="009A3086" w:rsidP="009A3086">
      <w:pPr>
        <w:pStyle w:val="a3"/>
        <w:rPr>
          <w:szCs w:val="28"/>
        </w:rPr>
      </w:pPr>
      <w:proofErr w:type="spellStart"/>
      <w:r w:rsidRPr="009A3086">
        <w:rPr>
          <w:szCs w:val="28"/>
        </w:rPr>
        <w:t>Сорочинский</w:t>
      </w:r>
      <w:proofErr w:type="spellEnd"/>
      <w:r w:rsidRPr="009A3086">
        <w:rPr>
          <w:szCs w:val="28"/>
        </w:rPr>
        <w:t xml:space="preserve">  городской  округ  Оренбургской области (3 место) (в прошлом году муниципальные образования от Оренбургской области не участвовали).</w:t>
      </w:r>
    </w:p>
    <w:p w:rsidR="009A3086" w:rsidRPr="009A3086" w:rsidRDefault="009A3086" w:rsidP="009A3086">
      <w:pPr>
        <w:pStyle w:val="a3"/>
        <w:rPr>
          <w:szCs w:val="28"/>
        </w:rPr>
      </w:pPr>
      <w:r w:rsidRPr="009A3086">
        <w:rPr>
          <w:szCs w:val="28"/>
        </w:rPr>
        <w:t xml:space="preserve">От Республики Коми в данной номинации участвовала заявка                             г. Сыктывкара, занявшая 12 место в 2017 году. </w:t>
      </w:r>
    </w:p>
    <w:p w:rsidR="009A3086" w:rsidRPr="009A3086" w:rsidRDefault="009A3086" w:rsidP="009A3086">
      <w:pPr>
        <w:pStyle w:val="a3"/>
        <w:rPr>
          <w:szCs w:val="28"/>
        </w:rPr>
      </w:pPr>
      <w:r w:rsidRPr="009A3086">
        <w:rPr>
          <w:szCs w:val="28"/>
        </w:rPr>
        <w:t xml:space="preserve">В результате анализа победителей данного конкурса можно сделать следующие выводы. Заявка городского округа «Сыктывкар» по итогам </w:t>
      </w:r>
      <w:r w:rsidRPr="009A3086">
        <w:rPr>
          <w:szCs w:val="28"/>
        </w:rPr>
        <w:lastRenderedPageBreak/>
        <w:t>конкурса в части управления муниципальными финансами могла быть оценена более высоко при наличии в ней описания (чего не хватило):</w:t>
      </w:r>
    </w:p>
    <w:p w:rsidR="009A3086" w:rsidRPr="009A3086" w:rsidRDefault="009A3086" w:rsidP="009A3086">
      <w:pPr>
        <w:pStyle w:val="a3"/>
        <w:rPr>
          <w:szCs w:val="28"/>
        </w:rPr>
      </w:pPr>
      <w:r w:rsidRPr="009A3086">
        <w:rPr>
          <w:szCs w:val="28"/>
        </w:rPr>
        <w:t>- расширения сферы оказания дополнительных платных услуг муниципальными учреждениями;</w:t>
      </w:r>
    </w:p>
    <w:p w:rsidR="009A3086" w:rsidRPr="009A3086" w:rsidRDefault="009A3086" w:rsidP="009A3086">
      <w:pPr>
        <w:pStyle w:val="a3"/>
        <w:rPr>
          <w:szCs w:val="28"/>
        </w:rPr>
      </w:pPr>
      <w:r w:rsidRPr="009A3086">
        <w:rPr>
          <w:szCs w:val="28"/>
        </w:rPr>
        <w:t xml:space="preserve">- автоматизации администрирования доходов; </w:t>
      </w:r>
    </w:p>
    <w:p w:rsidR="009A3086" w:rsidRPr="009A3086" w:rsidRDefault="009A3086" w:rsidP="009A3086">
      <w:pPr>
        <w:pStyle w:val="a3"/>
        <w:rPr>
          <w:szCs w:val="28"/>
        </w:rPr>
      </w:pPr>
      <w:r w:rsidRPr="009A3086">
        <w:rPr>
          <w:szCs w:val="28"/>
        </w:rPr>
        <w:t>- анализа количества безработных  граждан  с  целью  оказания  помощи  в  трудоустройстве;</w:t>
      </w:r>
    </w:p>
    <w:p w:rsidR="009A3086" w:rsidRPr="009A3086" w:rsidRDefault="009A3086" w:rsidP="009A3086">
      <w:pPr>
        <w:pStyle w:val="a3"/>
        <w:rPr>
          <w:szCs w:val="28"/>
        </w:rPr>
      </w:pPr>
      <w:r w:rsidRPr="009A3086">
        <w:rPr>
          <w:szCs w:val="28"/>
        </w:rPr>
        <w:t>- инвентаризации налоговых льгот;</w:t>
      </w:r>
    </w:p>
    <w:p w:rsidR="009A3086" w:rsidRPr="009A3086" w:rsidRDefault="009A3086" w:rsidP="009A3086">
      <w:pPr>
        <w:pStyle w:val="a3"/>
        <w:rPr>
          <w:szCs w:val="28"/>
        </w:rPr>
      </w:pPr>
      <w:r w:rsidRPr="009A3086">
        <w:rPr>
          <w:szCs w:val="28"/>
        </w:rPr>
        <w:t>- примеров оптимизации расходов на содержание органов местного самоуправления, в том числе в результате объединения поселений, организации казначейской системы исполнения местных бюджетов, формирования местных бюджетов по программно-целевому принципу, проведения совместных закупочных процедур;</w:t>
      </w:r>
    </w:p>
    <w:p w:rsidR="009A3086" w:rsidRPr="009A3086" w:rsidRDefault="009A3086" w:rsidP="009A3086">
      <w:pPr>
        <w:pStyle w:val="a3"/>
        <w:rPr>
          <w:szCs w:val="28"/>
        </w:rPr>
      </w:pPr>
      <w:r w:rsidRPr="009A3086">
        <w:rPr>
          <w:szCs w:val="28"/>
        </w:rPr>
        <w:t>- практики по сдерживанию (сокращению) муниципального долга посредством взвешенной долговой политики, досрочного погашения долга, замены долговых обязательств более «дешевыми» заимствованиями (при наличии).</w:t>
      </w:r>
    </w:p>
    <w:p w:rsidR="009A3086" w:rsidRPr="009A3086" w:rsidRDefault="009A3086" w:rsidP="009A3086">
      <w:pPr>
        <w:pStyle w:val="a3"/>
        <w:rPr>
          <w:szCs w:val="28"/>
        </w:rPr>
      </w:pPr>
      <w:r w:rsidRPr="009A3086">
        <w:rPr>
          <w:szCs w:val="28"/>
        </w:rPr>
        <w:t>Заявка городского округа «Сыктывкар» по итогам конкурса в части муниципальной экономической политики могла быть оценена более высоко при наличии в ней описания (чего не хватило):</w:t>
      </w:r>
    </w:p>
    <w:p w:rsidR="009A3086" w:rsidRPr="009A3086" w:rsidRDefault="009A3086" w:rsidP="009A3086">
      <w:pPr>
        <w:pStyle w:val="a3"/>
        <w:rPr>
          <w:szCs w:val="28"/>
        </w:rPr>
      </w:pPr>
      <w:r w:rsidRPr="009A3086">
        <w:rPr>
          <w:szCs w:val="28"/>
        </w:rPr>
        <w:t>- описания условий для привлечения инвестиций;</w:t>
      </w:r>
    </w:p>
    <w:p w:rsidR="003F16BF" w:rsidRDefault="009A3086" w:rsidP="009A3086">
      <w:pPr>
        <w:pStyle w:val="a3"/>
        <w:rPr>
          <w:szCs w:val="28"/>
        </w:rPr>
      </w:pPr>
      <w:r w:rsidRPr="009A3086">
        <w:rPr>
          <w:szCs w:val="28"/>
        </w:rPr>
        <w:t>- развитие коопераций на территории муниципального образования и кластеризацию отраслей экономики как способа поддержки малого и среднего бизнеса.</w:t>
      </w:r>
    </w:p>
    <w:p w:rsidR="009A3086" w:rsidRDefault="009A3086" w:rsidP="009A3086">
      <w:pPr>
        <w:pStyle w:val="a3"/>
        <w:rPr>
          <w:szCs w:val="28"/>
        </w:rPr>
      </w:pPr>
    </w:p>
    <w:p w:rsidR="009A3086" w:rsidRDefault="009A3086" w:rsidP="009A3086">
      <w:pPr>
        <w:pStyle w:val="a3"/>
        <w:rPr>
          <w:szCs w:val="28"/>
        </w:rPr>
      </w:pPr>
    </w:p>
    <w:p w:rsidR="009A3086" w:rsidRPr="0018396A" w:rsidRDefault="009A3086" w:rsidP="009A3086">
      <w:pPr>
        <w:pStyle w:val="a3"/>
        <w:rPr>
          <w:szCs w:val="28"/>
        </w:rPr>
      </w:pPr>
    </w:p>
    <w:p w:rsidR="000838C2" w:rsidRDefault="003F16BF" w:rsidP="003F16BF">
      <w:pPr>
        <w:pStyle w:val="a3"/>
        <w:rPr>
          <w:szCs w:val="28"/>
        </w:rPr>
      </w:pPr>
      <w:r w:rsidRPr="0018396A">
        <w:rPr>
          <w:szCs w:val="28"/>
        </w:rPr>
        <w:t>По итогам конкурса был выпущен Сборник лучших муниципальных практик по итогам 2017 года</w:t>
      </w:r>
      <w:r w:rsidR="000838C2">
        <w:rPr>
          <w:szCs w:val="28"/>
        </w:rPr>
        <w:t>.</w:t>
      </w:r>
    </w:p>
    <w:p w:rsidR="000838C2" w:rsidRDefault="000838C2" w:rsidP="000838C2">
      <w:pPr>
        <w:pStyle w:val="a3"/>
        <w:rPr>
          <w:szCs w:val="28"/>
        </w:rPr>
      </w:pPr>
      <w:r>
        <w:rPr>
          <w:szCs w:val="28"/>
        </w:rPr>
        <w:t>Сборник размещен на официальном сайте Министерства юстиции Российской Федерации по адресу:</w:t>
      </w:r>
    </w:p>
    <w:bookmarkStart w:id="0" w:name="_GoBack"/>
    <w:bookmarkEnd w:id="0"/>
    <w:p w:rsidR="003F16BF" w:rsidRDefault="000838C2" w:rsidP="000838C2">
      <w:pPr>
        <w:pStyle w:val="a3"/>
        <w:ind w:firstLine="0"/>
        <w:rPr>
          <w:szCs w:val="28"/>
        </w:rPr>
      </w:pPr>
      <w:r>
        <w:fldChar w:fldCharType="begin"/>
      </w:r>
      <w:r>
        <w:instrText xml:space="preserve"> HYPERLINK "https://minjust.ru/sites/default/files/sbornik_luchshih_municipalnyh_prakti_5-ilovepdf-compressed_0.pdf" </w:instrText>
      </w:r>
      <w:r>
        <w:fldChar w:fldCharType="separate"/>
      </w:r>
      <w:r>
        <w:rPr>
          <w:rStyle w:val="a5"/>
        </w:rPr>
        <w:t>https://minjust.ru/sites/default/files/sbornik_luchshih_municipalnyh_prakti_5-ilovepdf-compressed_0.pdf</w:t>
      </w:r>
      <w:r>
        <w:fldChar w:fldCharType="end"/>
      </w:r>
    </w:p>
    <w:p w:rsidR="003F16BF" w:rsidRPr="00842276" w:rsidRDefault="003F16BF" w:rsidP="003F16BF">
      <w:pPr>
        <w:pStyle w:val="a3"/>
        <w:rPr>
          <w:szCs w:val="28"/>
        </w:rPr>
      </w:pPr>
    </w:p>
    <w:p w:rsidR="00CF2427" w:rsidRDefault="00CF2427"/>
    <w:sectPr w:rsidR="00CF2427" w:rsidSect="00B93E66">
      <w:pgSz w:w="11906" w:h="16838"/>
      <w:pgMar w:top="993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BF"/>
    <w:rsid w:val="000067C8"/>
    <w:rsid w:val="00015944"/>
    <w:rsid w:val="00025F3A"/>
    <w:rsid w:val="00026738"/>
    <w:rsid w:val="00031DDB"/>
    <w:rsid w:val="00040146"/>
    <w:rsid w:val="000838C2"/>
    <w:rsid w:val="00084AC7"/>
    <w:rsid w:val="000A53F9"/>
    <w:rsid w:val="000B3FD6"/>
    <w:rsid w:val="000C104D"/>
    <w:rsid w:val="000C1D93"/>
    <w:rsid w:val="000E26E3"/>
    <w:rsid w:val="000E665F"/>
    <w:rsid w:val="00105838"/>
    <w:rsid w:val="00110AB2"/>
    <w:rsid w:val="0012393B"/>
    <w:rsid w:val="00131B18"/>
    <w:rsid w:val="00142409"/>
    <w:rsid w:val="0017649B"/>
    <w:rsid w:val="00176D2F"/>
    <w:rsid w:val="0018487A"/>
    <w:rsid w:val="001D4C1A"/>
    <w:rsid w:val="0021500B"/>
    <w:rsid w:val="00222C42"/>
    <w:rsid w:val="0022476B"/>
    <w:rsid w:val="0025340C"/>
    <w:rsid w:val="00263E14"/>
    <w:rsid w:val="00267C1E"/>
    <w:rsid w:val="002741F6"/>
    <w:rsid w:val="00280E78"/>
    <w:rsid w:val="002E7039"/>
    <w:rsid w:val="002F495C"/>
    <w:rsid w:val="002F5B59"/>
    <w:rsid w:val="00332731"/>
    <w:rsid w:val="00340474"/>
    <w:rsid w:val="00342096"/>
    <w:rsid w:val="00390CA6"/>
    <w:rsid w:val="003C7A89"/>
    <w:rsid w:val="003F16BF"/>
    <w:rsid w:val="003F206F"/>
    <w:rsid w:val="00404F62"/>
    <w:rsid w:val="00405256"/>
    <w:rsid w:val="0044702D"/>
    <w:rsid w:val="00467EB3"/>
    <w:rsid w:val="004731DD"/>
    <w:rsid w:val="004E0542"/>
    <w:rsid w:val="00535D0F"/>
    <w:rsid w:val="00550216"/>
    <w:rsid w:val="00574B1A"/>
    <w:rsid w:val="00577DFC"/>
    <w:rsid w:val="005A1399"/>
    <w:rsid w:val="005A7FCA"/>
    <w:rsid w:val="005C372A"/>
    <w:rsid w:val="005C64FC"/>
    <w:rsid w:val="005D004C"/>
    <w:rsid w:val="005E222C"/>
    <w:rsid w:val="006409A1"/>
    <w:rsid w:val="00667630"/>
    <w:rsid w:val="00690723"/>
    <w:rsid w:val="006C67F7"/>
    <w:rsid w:val="006F20D4"/>
    <w:rsid w:val="006F355C"/>
    <w:rsid w:val="0071245D"/>
    <w:rsid w:val="007174F3"/>
    <w:rsid w:val="007456D5"/>
    <w:rsid w:val="0076488E"/>
    <w:rsid w:val="007A36B0"/>
    <w:rsid w:val="007F4C41"/>
    <w:rsid w:val="008C0AF9"/>
    <w:rsid w:val="008D5E1B"/>
    <w:rsid w:val="008E30BA"/>
    <w:rsid w:val="00922225"/>
    <w:rsid w:val="00923027"/>
    <w:rsid w:val="00957558"/>
    <w:rsid w:val="009A3086"/>
    <w:rsid w:val="009C523C"/>
    <w:rsid w:val="009E11F4"/>
    <w:rsid w:val="00A246B7"/>
    <w:rsid w:val="00AA2724"/>
    <w:rsid w:val="00AA577A"/>
    <w:rsid w:val="00AE3B61"/>
    <w:rsid w:val="00B07012"/>
    <w:rsid w:val="00B8208C"/>
    <w:rsid w:val="00B86153"/>
    <w:rsid w:val="00B86F5D"/>
    <w:rsid w:val="00B93E66"/>
    <w:rsid w:val="00BB3CAE"/>
    <w:rsid w:val="00BE7602"/>
    <w:rsid w:val="00C52C58"/>
    <w:rsid w:val="00CB6D4F"/>
    <w:rsid w:val="00CF2427"/>
    <w:rsid w:val="00D051DC"/>
    <w:rsid w:val="00D0698B"/>
    <w:rsid w:val="00D11E3B"/>
    <w:rsid w:val="00D43EE9"/>
    <w:rsid w:val="00D760E4"/>
    <w:rsid w:val="00DC4FA9"/>
    <w:rsid w:val="00E13511"/>
    <w:rsid w:val="00E26240"/>
    <w:rsid w:val="00E43F62"/>
    <w:rsid w:val="00E813D2"/>
    <w:rsid w:val="00E92B87"/>
    <w:rsid w:val="00EB6D62"/>
    <w:rsid w:val="00ED03F9"/>
    <w:rsid w:val="00EE1475"/>
    <w:rsid w:val="00EE3155"/>
    <w:rsid w:val="00F6554C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16BF"/>
    <w:pPr>
      <w:ind w:firstLine="7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F16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83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16BF"/>
    <w:pPr>
      <w:ind w:firstLine="7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F16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83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Крепс Наталия Михайловна</dc:creator>
  <cp:lastModifiedBy>Крепс Наталия Михайловна</cp:lastModifiedBy>
  <cp:revision>4</cp:revision>
  <dcterms:created xsi:type="dcterms:W3CDTF">2020-02-04T13:45:00Z</dcterms:created>
  <dcterms:modified xsi:type="dcterms:W3CDTF">2020-02-05T07:12:00Z</dcterms:modified>
</cp:coreProperties>
</file>